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2BA2" w:rsidRDefault="00382BA2"/>
    <w:p w:rsidR="00B9390B" w:rsidRDefault="00B9390B"/>
    <w:tbl>
      <w:tblPr>
        <w:tblStyle w:val="Grigliatabell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/>
      </w:tblPr>
      <w:tblGrid>
        <w:gridCol w:w="6307"/>
        <w:gridCol w:w="3471"/>
      </w:tblGrid>
      <w:tr w:rsidR="00B9390B" w:rsidRPr="00ED7845" w:rsidTr="00ED7845">
        <w:trPr>
          <w:jc w:val="center"/>
        </w:trPr>
        <w:tc>
          <w:tcPr>
            <w:tcW w:w="6307" w:type="dxa"/>
            <w:shd w:val="clear" w:color="auto" w:fill="F2F2F2" w:themeFill="background1" w:themeFillShade="F2"/>
          </w:tcPr>
          <w:p w:rsidR="00B9390B" w:rsidRPr="00ED7845" w:rsidRDefault="001F5789" w:rsidP="00B9390B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LOTTO 3: AUDIO VIDEO</w:t>
            </w:r>
          </w:p>
          <w:p w:rsidR="00B9390B" w:rsidRPr="00ED7845" w:rsidRDefault="00B9390B">
            <w:pPr>
              <w:rPr>
                <w:sz w:val="32"/>
              </w:rPr>
            </w:pPr>
          </w:p>
        </w:tc>
        <w:tc>
          <w:tcPr>
            <w:tcW w:w="3471" w:type="dxa"/>
            <w:shd w:val="clear" w:color="auto" w:fill="F2F2F2" w:themeFill="background1" w:themeFillShade="F2"/>
          </w:tcPr>
          <w:p w:rsidR="00B9390B" w:rsidRPr="00ED7845" w:rsidRDefault="00B9390B">
            <w:r w:rsidRPr="00ED7845">
              <w:t>Codice di riferimento</w:t>
            </w:r>
          </w:p>
        </w:tc>
      </w:tr>
      <w:tr w:rsidR="00B9390B" w:rsidTr="00ED7845">
        <w:trPr>
          <w:jc w:val="center"/>
        </w:trPr>
        <w:tc>
          <w:tcPr>
            <w:tcW w:w="6307" w:type="dxa"/>
            <w:shd w:val="clear" w:color="auto" w:fill="D9D9D9" w:themeFill="background1" w:themeFillShade="D9"/>
          </w:tcPr>
          <w:p w:rsidR="00B9390B" w:rsidRDefault="00B9390B" w:rsidP="00B9390B">
            <w:pPr>
              <w:rPr>
                <w:rFonts w:ascii="Calibri,Italic" w:hAnsi="Calibri,Italic" w:cs="Calibri,Italic"/>
                <w:i/>
                <w:iCs/>
                <w:sz w:val="24"/>
                <w:szCs w:val="28"/>
              </w:rPr>
            </w:pPr>
          </w:p>
          <w:p w:rsidR="008A658B" w:rsidRPr="008A658B" w:rsidRDefault="008A658B" w:rsidP="008A658B">
            <w:pPr>
              <w:rPr>
                <w:rFonts w:cs="Arial"/>
                <w:sz w:val="24"/>
                <w:szCs w:val="24"/>
              </w:rPr>
            </w:pPr>
            <w:r w:rsidRPr="008A658B">
              <w:rPr>
                <w:rFonts w:cs="Arial"/>
                <w:sz w:val="24"/>
                <w:szCs w:val="24"/>
              </w:rPr>
              <w:t>Diffusore e Amplificazione</w:t>
            </w:r>
          </w:p>
          <w:p w:rsidR="00B57DC3" w:rsidRPr="00B9390B" w:rsidRDefault="00B57DC3" w:rsidP="00B57DC3">
            <w:pPr>
              <w:rPr>
                <w:b/>
              </w:rPr>
            </w:pPr>
          </w:p>
        </w:tc>
        <w:tc>
          <w:tcPr>
            <w:tcW w:w="3471" w:type="dxa"/>
            <w:shd w:val="clear" w:color="auto" w:fill="D9D9D9" w:themeFill="background1" w:themeFillShade="D9"/>
          </w:tcPr>
          <w:p w:rsidR="00B9390B" w:rsidRDefault="00B9390B">
            <w:pPr>
              <w:rPr>
                <w:rFonts w:ascii="Calibri,Italic" w:hAnsi="Calibri,Italic" w:cs="Calibri,Italic"/>
                <w:i/>
                <w:iCs/>
                <w:sz w:val="28"/>
                <w:szCs w:val="28"/>
              </w:rPr>
            </w:pPr>
          </w:p>
          <w:p w:rsidR="00B9390B" w:rsidRPr="00B57DC3" w:rsidRDefault="003035A6">
            <w:pPr>
              <w:rPr>
                <w:b/>
              </w:rPr>
            </w:pPr>
            <w:r>
              <w:rPr>
                <w:rFonts w:ascii="Calibri,Italic" w:hAnsi="Calibri,Italic" w:cs="Calibri,Italic"/>
                <w:b/>
                <w:iCs/>
                <w:sz w:val="28"/>
                <w:szCs w:val="28"/>
              </w:rPr>
              <w:t>D</w:t>
            </w:r>
            <w:r w:rsidR="007D0FCB">
              <w:rPr>
                <w:rFonts w:ascii="Calibri,Italic" w:hAnsi="Calibri,Italic" w:cs="Calibri,Italic"/>
                <w:b/>
                <w:iCs/>
                <w:sz w:val="28"/>
                <w:szCs w:val="28"/>
              </w:rPr>
              <w:t>IF</w:t>
            </w:r>
            <w:bookmarkStart w:id="0" w:name="_GoBack"/>
            <w:bookmarkEnd w:id="0"/>
          </w:p>
        </w:tc>
      </w:tr>
      <w:tr w:rsidR="00B9390B" w:rsidTr="00ED7845">
        <w:trPr>
          <w:trHeight w:val="1037"/>
          <w:jc w:val="center"/>
        </w:trPr>
        <w:tc>
          <w:tcPr>
            <w:tcW w:w="9778" w:type="dxa"/>
            <w:gridSpan w:val="2"/>
            <w:shd w:val="clear" w:color="auto" w:fill="BFBFBF" w:themeFill="background1" w:themeFillShade="BF"/>
            <w:vAlign w:val="center"/>
          </w:tcPr>
          <w:p w:rsidR="00B9390B" w:rsidRDefault="00B9390B" w:rsidP="00ED7845">
            <w:pPr>
              <w:jc w:val="center"/>
            </w:pPr>
            <w:r>
              <w:rPr>
                <w:rFonts w:ascii="Calibri" w:hAnsi="Calibri" w:cs="Calibri"/>
                <w:sz w:val="28"/>
                <w:szCs w:val="28"/>
              </w:rPr>
              <w:t>Descrizione caratteristiche tecniche del prodotto</w:t>
            </w:r>
          </w:p>
        </w:tc>
      </w:tr>
    </w:tbl>
    <w:p w:rsidR="00A73BB8" w:rsidRPr="00A73BB8" w:rsidRDefault="00A73BB8" w:rsidP="00A73BB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A73BB8">
        <w:rPr>
          <w:rFonts w:ascii="Calibri" w:hAnsi="Calibri" w:cs="Calibri"/>
          <w:sz w:val="24"/>
          <w:szCs w:val="24"/>
        </w:rPr>
        <w:t xml:space="preserve">Diffusore circolare ad incasso in ABS; 2 vie HIFI PRO Serie Design con griglia a basso impatto visivo, senza bordo laterale; </w:t>
      </w:r>
      <w:proofErr w:type="spellStart"/>
      <w:r w:rsidRPr="00A73BB8">
        <w:rPr>
          <w:rFonts w:ascii="Calibri" w:hAnsi="Calibri" w:cs="Calibri"/>
          <w:sz w:val="24"/>
          <w:szCs w:val="24"/>
        </w:rPr>
        <w:t>Woofer</w:t>
      </w:r>
      <w:proofErr w:type="spellEnd"/>
      <w:r w:rsidRPr="00A73BB8">
        <w:rPr>
          <w:rFonts w:ascii="Calibri" w:hAnsi="Calibri" w:cs="Calibri"/>
          <w:sz w:val="24"/>
          <w:szCs w:val="24"/>
        </w:rPr>
        <w:t xml:space="preserve"> da 6,5" in </w:t>
      </w:r>
      <w:proofErr w:type="spellStart"/>
      <w:r w:rsidRPr="00A73BB8">
        <w:rPr>
          <w:rFonts w:ascii="Calibri" w:hAnsi="Calibri" w:cs="Calibri"/>
          <w:sz w:val="24"/>
          <w:szCs w:val="24"/>
        </w:rPr>
        <w:t>polypropilene</w:t>
      </w:r>
      <w:proofErr w:type="spellEnd"/>
      <w:r w:rsidRPr="00A73BB8">
        <w:rPr>
          <w:rFonts w:ascii="Calibri" w:hAnsi="Calibri" w:cs="Calibri"/>
          <w:sz w:val="24"/>
          <w:szCs w:val="24"/>
        </w:rPr>
        <w:t xml:space="preserve"> e </w:t>
      </w:r>
      <w:proofErr w:type="spellStart"/>
      <w:r w:rsidRPr="00A73BB8">
        <w:rPr>
          <w:rFonts w:ascii="Calibri" w:hAnsi="Calibri" w:cs="Calibri"/>
          <w:sz w:val="24"/>
          <w:szCs w:val="24"/>
        </w:rPr>
        <w:t>Tweeter</w:t>
      </w:r>
      <w:proofErr w:type="spellEnd"/>
      <w:r w:rsidRPr="00A73BB8">
        <w:rPr>
          <w:rFonts w:ascii="Calibri" w:hAnsi="Calibri" w:cs="Calibri"/>
          <w:sz w:val="24"/>
          <w:szCs w:val="24"/>
        </w:rPr>
        <w:t xml:space="preserve"> da 1" 16 </w:t>
      </w:r>
      <w:proofErr w:type="spellStart"/>
      <w:r w:rsidRPr="00A73BB8">
        <w:rPr>
          <w:rFonts w:ascii="Calibri" w:hAnsi="Calibri" w:cs="Calibri"/>
          <w:sz w:val="24"/>
          <w:szCs w:val="24"/>
        </w:rPr>
        <w:t>ohms</w:t>
      </w:r>
      <w:proofErr w:type="spellEnd"/>
      <w:r w:rsidRPr="00A73BB8">
        <w:rPr>
          <w:rFonts w:ascii="Calibri" w:hAnsi="Calibri" w:cs="Calibri"/>
          <w:sz w:val="24"/>
          <w:szCs w:val="24"/>
        </w:rPr>
        <w:t xml:space="preserve">; Potenza 20w a 100V con 4 </w:t>
      </w:r>
      <w:proofErr w:type="spellStart"/>
      <w:r w:rsidRPr="00A73BB8">
        <w:rPr>
          <w:rFonts w:ascii="Calibri" w:hAnsi="Calibri" w:cs="Calibri"/>
          <w:sz w:val="24"/>
          <w:szCs w:val="24"/>
        </w:rPr>
        <w:t>pot.selezionabili</w:t>
      </w:r>
      <w:proofErr w:type="spellEnd"/>
      <w:r w:rsidRPr="00A73BB8">
        <w:rPr>
          <w:rFonts w:ascii="Calibri" w:hAnsi="Calibri" w:cs="Calibri"/>
          <w:sz w:val="24"/>
          <w:szCs w:val="24"/>
        </w:rPr>
        <w:t xml:space="preserve"> da 20-10-5-2,5W ( imp.4K-4K-1K-0,5K ) - 60W a 16 </w:t>
      </w:r>
      <w:proofErr w:type="spellStart"/>
      <w:r w:rsidRPr="00A73BB8">
        <w:rPr>
          <w:rFonts w:ascii="Calibri" w:hAnsi="Calibri" w:cs="Calibri"/>
          <w:sz w:val="24"/>
          <w:szCs w:val="24"/>
        </w:rPr>
        <w:t>ohms</w:t>
      </w:r>
      <w:proofErr w:type="spellEnd"/>
      <w:r w:rsidRPr="00A73BB8">
        <w:rPr>
          <w:rFonts w:ascii="Calibri" w:hAnsi="Calibri" w:cs="Calibri"/>
          <w:sz w:val="24"/>
          <w:szCs w:val="24"/>
        </w:rPr>
        <w:t xml:space="preserve">; Sensibilità 92dB 1w\1mt, 106dB max., Risposta 55-20KHz; Dispersione a 1-4KHz 180°-45° Protezione IP54; </w:t>
      </w:r>
      <w:proofErr w:type="spellStart"/>
      <w:r w:rsidRPr="00A73BB8">
        <w:rPr>
          <w:rFonts w:ascii="Calibri" w:hAnsi="Calibri" w:cs="Calibri"/>
          <w:sz w:val="24"/>
          <w:szCs w:val="24"/>
        </w:rPr>
        <w:t>Diam.esterno</w:t>
      </w:r>
      <w:proofErr w:type="spellEnd"/>
      <w:r w:rsidRPr="00A73BB8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73BB8">
        <w:rPr>
          <w:rFonts w:ascii="Calibri" w:hAnsi="Calibri" w:cs="Calibri"/>
          <w:sz w:val="24"/>
          <w:szCs w:val="24"/>
        </w:rPr>
        <w:t>Altop</w:t>
      </w:r>
      <w:proofErr w:type="spellEnd"/>
      <w:r w:rsidRPr="00A73BB8">
        <w:rPr>
          <w:rFonts w:ascii="Calibri" w:hAnsi="Calibri" w:cs="Calibri"/>
          <w:sz w:val="24"/>
          <w:szCs w:val="24"/>
        </w:rPr>
        <w:t xml:space="preserve">.205mm; Profondità 80mm; </w:t>
      </w:r>
      <w:proofErr w:type="spellStart"/>
      <w:r w:rsidRPr="00A73BB8">
        <w:rPr>
          <w:rFonts w:ascii="Calibri" w:hAnsi="Calibri" w:cs="Calibri"/>
          <w:sz w:val="24"/>
          <w:szCs w:val="24"/>
        </w:rPr>
        <w:t>Diam.taglio</w:t>
      </w:r>
      <w:proofErr w:type="spellEnd"/>
      <w:r w:rsidRPr="00A73BB8">
        <w:rPr>
          <w:rFonts w:ascii="Calibri" w:hAnsi="Calibri" w:cs="Calibri"/>
          <w:sz w:val="24"/>
          <w:szCs w:val="24"/>
        </w:rPr>
        <w:t xml:space="preserve"> 183mm; Peso 1,65Kg; Colore Bianco</w:t>
      </w:r>
    </w:p>
    <w:p w:rsidR="00A73BB8" w:rsidRPr="00A73BB8" w:rsidRDefault="00A73BB8" w:rsidP="00A73BB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A73BB8">
        <w:rPr>
          <w:rFonts w:ascii="Calibri" w:hAnsi="Calibri" w:cs="Calibri"/>
          <w:sz w:val="24"/>
          <w:szCs w:val="24"/>
        </w:rPr>
        <w:t>RAL9010</w:t>
      </w:r>
    </w:p>
    <w:p w:rsidR="009878C9" w:rsidRDefault="009878C9" w:rsidP="009878C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:rsidR="00A73BB8" w:rsidRPr="00A73BB8" w:rsidRDefault="00A73BB8" w:rsidP="00A73BB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bookmarkStart w:id="1" w:name="_»_Diffusori_Studio_Monitor_e_Diffusori_"/>
      <w:bookmarkStart w:id="2" w:name="_bookmark0"/>
      <w:bookmarkEnd w:id="1"/>
      <w:bookmarkEnd w:id="2"/>
      <w:r w:rsidRPr="00A73BB8">
        <w:rPr>
          <w:rFonts w:ascii="Calibri" w:hAnsi="Calibri" w:cs="Calibri"/>
          <w:sz w:val="24"/>
          <w:szCs w:val="24"/>
        </w:rPr>
        <w:t xml:space="preserve">Amplificatore di Potenza ad 4 canali; 4 canali da 120W in classe D a tensione costante 70\100V con selezione tensione posteriore; 4 ingressi bilanciati su morsetti </w:t>
      </w:r>
      <w:proofErr w:type="spellStart"/>
      <w:r w:rsidRPr="00A73BB8">
        <w:rPr>
          <w:rFonts w:ascii="Calibri" w:hAnsi="Calibri" w:cs="Calibri"/>
          <w:sz w:val="24"/>
          <w:szCs w:val="24"/>
        </w:rPr>
        <w:t>euroblock</w:t>
      </w:r>
      <w:proofErr w:type="spellEnd"/>
      <w:r w:rsidRPr="00A73BB8">
        <w:rPr>
          <w:rFonts w:ascii="Calibri" w:hAnsi="Calibri" w:cs="Calibri"/>
          <w:sz w:val="24"/>
          <w:szCs w:val="24"/>
        </w:rPr>
        <w:t xml:space="preserve">, 4+4 uscite su morsetti </w:t>
      </w:r>
      <w:proofErr w:type="spellStart"/>
      <w:r w:rsidRPr="00A73BB8">
        <w:rPr>
          <w:rFonts w:ascii="Calibri" w:hAnsi="Calibri" w:cs="Calibri"/>
          <w:sz w:val="24"/>
          <w:szCs w:val="24"/>
        </w:rPr>
        <w:t>euroblock</w:t>
      </w:r>
      <w:proofErr w:type="spellEnd"/>
      <w:r w:rsidRPr="00A73BB8">
        <w:rPr>
          <w:rFonts w:ascii="Calibri" w:hAnsi="Calibri" w:cs="Calibri"/>
          <w:sz w:val="24"/>
          <w:szCs w:val="24"/>
        </w:rPr>
        <w:t xml:space="preserve"> 70V-100V; regolazione individuale frontale del guadagno con indicatore i presenza ed </w:t>
      </w:r>
      <w:proofErr w:type="spellStart"/>
      <w:r w:rsidRPr="00A73BB8">
        <w:rPr>
          <w:rFonts w:ascii="Calibri" w:hAnsi="Calibri" w:cs="Calibri"/>
          <w:sz w:val="24"/>
          <w:szCs w:val="24"/>
        </w:rPr>
        <w:t>overload</w:t>
      </w:r>
      <w:proofErr w:type="spellEnd"/>
      <w:r w:rsidRPr="00A73BB8">
        <w:rPr>
          <w:rFonts w:ascii="Calibri" w:hAnsi="Calibri" w:cs="Calibri"/>
          <w:sz w:val="24"/>
          <w:szCs w:val="24"/>
        </w:rPr>
        <w:t>; Alimentazione da 100V a 240VAC; Dimensioni:</w:t>
      </w:r>
    </w:p>
    <w:p w:rsidR="00A73BB8" w:rsidRPr="00A73BB8" w:rsidRDefault="00A73BB8" w:rsidP="00A73BB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A73BB8">
        <w:rPr>
          <w:rFonts w:ascii="Calibri" w:hAnsi="Calibri" w:cs="Calibri"/>
          <w:sz w:val="24"/>
          <w:szCs w:val="24"/>
        </w:rPr>
        <w:t xml:space="preserve">483x281x44mm; Peso: 4,7Kg. 1 unità </w:t>
      </w:r>
      <w:proofErr w:type="spellStart"/>
      <w:r w:rsidRPr="00A73BB8">
        <w:rPr>
          <w:rFonts w:ascii="Calibri" w:hAnsi="Calibri" w:cs="Calibri"/>
          <w:sz w:val="24"/>
          <w:szCs w:val="24"/>
        </w:rPr>
        <w:t>rack</w:t>
      </w:r>
      <w:proofErr w:type="spellEnd"/>
    </w:p>
    <w:p w:rsidR="00A73BB8" w:rsidRDefault="00A73BB8" w:rsidP="009878C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:rsidR="009878C9" w:rsidRDefault="009878C9" w:rsidP="009878C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tbl>
      <w:tblPr>
        <w:tblStyle w:val="Grigliatabella"/>
        <w:tblW w:w="0" w:type="auto"/>
        <w:shd w:val="clear" w:color="auto" w:fill="BFBFBF" w:themeFill="background1" w:themeFillShade="BF"/>
        <w:tblLook w:val="04A0"/>
      </w:tblPr>
      <w:tblGrid>
        <w:gridCol w:w="9778"/>
      </w:tblGrid>
      <w:tr w:rsidR="009878C9" w:rsidTr="009878C9">
        <w:trPr>
          <w:trHeight w:val="847"/>
        </w:trPr>
        <w:tc>
          <w:tcPr>
            <w:tcW w:w="9778" w:type="dxa"/>
            <w:shd w:val="clear" w:color="auto" w:fill="BFBFBF" w:themeFill="background1" w:themeFillShade="BF"/>
            <w:vAlign w:val="center"/>
          </w:tcPr>
          <w:p w:rsidR="009878C9" w:rsidRDefault="009878C9" w:rsidP="009878C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Certificazioni essenziali</w:t>
            </w:r>
          </w:p>
        </w:tc>
      </w:tr>
    </w:tbl>
    <w:p w:rsidR="009878C9" w:rsidRDefault="009878C9" w:rsidP="009878C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</w:p>
    <w:p w:rsidR="009878C9" w:rsidRDefault="009878C9" w:rsidP="009878C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Il prodotto offerto deve rispettare i requisiti delle normative vigenti ed in particolare conformarsi</w:t>
      </w:r>
    </w:p>
    <w:p w:rsidR="009878C9" w:rsidRDefault="009878C9" w:rsidP="009878C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alle normative in materia di sicurezza, di stabilità, di igiene e di prevenzione incendi per locali di</w:t>
      </w:r>
    </w:p>
    <w:p w:rsidR="009878C9" w:rsidRDefault="009878C9" w:rsidP="009878C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pubblico spettacolo.</w:t>
      </w:r>
    </w:p>
    <w:p w:rsidR="009878C9" w:rsidRDefault="009878C9" w:rsidP="009878C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Le ditte concorrenti dovranno produrre certificazioni di prova, emessi da Enti di certificazione, per</w:t>
      </w:r>
    </w:p>
    <w:p w:rsidR="009878C9" w:rsidRDefault="009878C9" w:rsidP="009878C9">
      <w:pPr>
        <w:autoSpaceDE w:val="0"/>
        <w:autoSpaceDN w:val="0"/>
        <w:adjustRightInd w:val="0"/>
        <w:spacing w:after="0" w:line="240" w:lineRule="auto"/>
        <w:jc w:val="both"/>
        <w:rPr>
          <w:rFonts w:ascii="Calibri,Bold" w:hAnsi="Calibri,Bold" w:cs="Calibri,Bold"/>
          <w:b/>
          <w:bCs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prove prestazionali di stabilità, resistenza e durabilità con esito non inferiore al </w:t>
      </w:r>
      <w:r>
        <w:rPr>
          <w:rFonts w:ascii="Calibri,Bold" w:hAnsi="Calibri,Bold" w:cs="Calibri,Bold"/>
          <w:b/>
          <w:bCs/>
          <w:sz w:val="24"/>
          <w:szCs w:val="24"/>
        </w:rPr>
        <w:t>livello 4.</w:t>
      </w:r>
    </w:p>
    <w:p w:rsidR="009878C9" w:rsidRDefault="009878C9" w:rsidP="009878C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</w:p>
    <w:p w:rsidR="00372394" w:rsidRDefault="00372394" w:rsidP="003723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Le prove prestazionali verranno eseguite con modalità UNI di seguito riportate :</w:t>
      </w:r>
    </w:p>
    <w:p w:rsidR="00372394" w:rsidRDefault="00372394" w:rsidP="003723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UNI EN 1335:2000</w:t>
      </w:r>
    </w:p>
    <w:p w:rsidR="009050C0" w:rsidRDefault="009050C0" w:rsidP="003723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Omologazione classe 1IM</w:t>
      </w:r>
    </w:p>
    <w:p w:rsidR="009275F9" w:rsidRPr="009878C9" w:rsidRDefault="009275F9" w:rsidP="008A658B">
      <w:pPr>
        <w:rPr>
          <w:rFonts w:ascii="Calibri" w:hAnsi="Calibri" w:cs="Calibri"/>
          <w:sz w:val="24"/>
          <w:szCs w:val="24"/>
        </w:rPr>
      </w:pPr>
    </w:p>
    <w:sectPr w:rsidR="009275F9" w:rsidRPr="009878C9" w:rsidSect="001C037E">
      <w:headerReference w:type="default" r:id="rId6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20F9" w:rsidRDefault="00D120F9" w:rsidP="00B9390B">
      <w:pPr>
        <w:spacing w:after="0" w:line="240" w:lineRule="auto"/>
      </w:pPr>
      <w:r>
        <w:separator/>
      </w:r>
    </w:p>
  </w:endnote>
  <w:endnote w:type="continuationSeparator" w:id="0">
    <w:p w:rsidR="00D120F9" w:rsidRDefault="00D120F9" w:rsidP="00B939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,Italic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,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20F9" w:rsidRDefault="00D120F9" w:rsidP="00B9390B">
      <w:pPr>
        <w:spacing w:after="0" w:line="240" w:lineRule="auto"/>
      </w:pPr>
      <w:r>
        <w:separator/>
      </w:r>
    </w:p>
  </w:footnote>
  <w:footnote w:type="continuationSeparator" w:id="0">
    <w:p w:rsidR="00D120F9" w:rsidRDefault="00D120F9" w:rsidP="00B939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  <w:sz w:val="28"/>
        <w:szCs w:val="28"/>
      </w:rPr>
      <w:alias w:val="Titolo"/>
      <w:id w:val="77738743"/>
      <w:placeholder>
        <w:docPart w:val="5A3BBF5B85B2420E99360AFEFDEE7260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B9390B" w:rsidRDefault="00B9390B" w:rsidP="00B9390B">
        <w:pPr>
          <w:pStyle w:val="Intestazione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 w:rsidRPr="009E4707">
          <w:rPr>
            <w:rFonts w:asciiTheme="majorHAnsi" w:eastAsiaTheme="majorEastAsia" w:hAnsiTheme="majorHAnsi" w:cstheme="majorBidi"/>
            <w:sz w:val="28"/>
            <w:szCs w:val="28"/>
          </w:rPr>
          <w:t xml:space="preserve">COMUNE </w:t>
        </w:r>
        <w:proofErr w:type="spellStart"/>
        <w:r w:rsidRPr="009E4707">
          <w:rPr>
            <w:rFonts w:asciiTheme="majorHAnsi" w:eastAsiaTheme="majorEastAsia" w:hAnsiTheme="majorHAnsi" w:cstheme="majorBidi"/>
            <w:sz w:val="28"/>
            <w:szCs w:val="28"/>
          </w:rPr>
          <w:t>DI</w:t>
        </w:r>
        <w:proofErr w:type="spellEnd"/>
        <w:r w:rsidRPr="009E4707">
          <w:rPr>
            <w:rFonts w:asciiTheme="majorHAnsi" w:eastAsiaTheme="majorEastAsia" w:hAnsiTheme="majorHAnsi" w:cstheme="majorBidi"/>
            <w:sz w:val="28"/>
            <w:szCs w:val="28"/>
          </w:rPr>
          <w:t xml:space="preserve"> NAPOLI - </w:t>
        </w:r>
        <w:r w:rsidR="009E4707" w:rsidRPr="009E4707">
          <w:rPr>
            <w:rFonts w:asciiTheme="majorHAnsi" w:eastAsiaTheme="majorEastAsia" w:hAnsiTheme="majorHAnsi" w:cstheme="majorBidi"/>
            <w:sz w:val="28"/>
            <w:szCs w:val="28"/>
          </w:rPr>
          <w:t>SCAMPIA – Dipartimento di Medicina e Chirurgia</w:t>
        </w:r>
      </w:p>
    </w:sdtContent>
  </w:sdt>
  <w:p w:rsidR="00B9390B" w:rsidRDefault="00B9390B">
    <w:pPr>
      <w:pStyle w:val="Intestazione"/>
    </w:pPr>
  </w:p>
  <w:p w:rsidR="00B9390B" w:rsidRDefault="00B9390B">
    <w:pPr>
      <w:pStyle w:val="Intestazione"/>
    </w:pPr>
    <w:r>
      <w:tab/>
      <w:t>Scheda tecnica descrittiva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9390B"/>
    <w:rsid w:val="001C037E"/>
    <w:rsid w:val="001C75C1"/>
    <w:rsid w:val="001F5789"/>
    <w:rsid w:val="0022294B"/>
    <w:rsid w:val="00296782"/>
    <w:rsid w:val="003035A6"/>
    <w:rsid w:val="00353BCA"/>
    <w:rsid w:val="00372394"/>
    <w:rsid w:val="00382BA2"/>
    <w:rsid w:val="003838A7"/>
    <w:rsid w:val="004F45B7"/>
    <w:rsid w:val="00517CC9"/>
    <w:rsid w:val="00546F42"/>
    <w:rsid w:val="00576360"/>
    <w:rsid w:val="005F1929"/>
    <w:rsid w:val="00610EB1"/>
    <w:rsid w:val="00624D7F"/>
    <w:rsid w:val="00650A1B"/>
    <w:rsid w:val="00697254"/>
    <w:rsid w:val="006C16C7"/>
    <w:rsid w:val="00713150"/>
    <w:rsid w:val="00793DF1"/>
    <w:rsid w:val="007951DB"/>
    <w:rsid w:val="007D0FCB"/>
    <w:rsid w:val="007F0CA9"/>
    <w:rsid w:val="007F2288"/>
    <w:rsid w:val="00812FB1"/>
    <w:rsid w:val="0086010F"/>
    <w:rsid w:val="008A5D11"/>
    <w:rsid w:val="008A658B"/>
    <w:rsid w:val="009050C0"/>
    <w:rsid w:val="009275F9"/>
    <w:rsid w:val="00953F65"/>
    <w:rsid w:val="0097044A"/>
    <w:rsid w:val="009878C9"/>
    <w:rsid w:val="009910FE"/>
    <w:rsid w:val="009C76FC"/>
    <w:rsid w:val="009E4707"/>
    <w:rsid w:val="00A73BB8"/>
    <w:rsid w:val="00B54D00"/>
    <w:rsid w:val="00B57DC3"/>
    <w:rsid w:val="00B9390B"/>
    <w:rsid w:val="00C3024D"/>
    <w:rsid w:val="00CB1618"/>
    <w:rsid w:val="00CB4078"/>
    <w:rsid w:val="00CB4F96"/>
    <w:rsid w:val="00D120F9"/>
    <w:rsid w:val="00D7742F"/>
    <w:rsid w:val="00E355C8"/>
    <w:rsid w:val="00E44AFA"/>
    <w:rsid w:val="00E82516"/>
    <w:rsid w:val="00EA1FF5"/>
    <w:rsid w:val="00ED7845"/>
    <w:rsid w:val="00EE7B14"/>
    <w:rsid w:val="00EF5D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C037E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B9390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9390B"/>
  </w:style>
  <w:style w:type="paragraph" w:styleId="Pidipagina">
    <w:name w:val="footer"/>
    <w:basedOn w:val="Normale"/>
    <w:link w:val="PidipaginaCarattere"/>
    <w:uiPriority w:val="99"/>
    <w:unhideWhenUsed/>
    <w:rsid w:val="00B9390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9390B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939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9390B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B939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230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5A3BBF5B85B2420E99360AFEFDEE726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E53B042-CAAD-4183-8937-B17BEC29C603}"/>
      </w:docPartPr>
      <w:docPartBody>
        <w:p w:rsidR="00DB48ED" w:rsidRDefault="007476B3" w:rsidP="007476B3">
          <w:pPr>
            <w:pStyle w:val="5A3BBF5B85B2420E99360AFEFDEE7260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[Digitare il titolo del documento]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,Italic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,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inkAnnotations="0"/>
  <w:defaultTabStop w:val="708"/>
  <w:hyphenationZone w:val="283"/>
  <w:characterSpacingControl w:val="doNotCompress"/>
  <w:compat>
    <w:useFELayout/>
  </w:compat>
  <w:rsids>
    <w:rsidRoot w:val="007476B3"/>
    <w:rsid w:val="00211710"/>
    <w:rsid w:val="00370C28"/>
    <w:rsid w:val="00531BBB"/>
    <w:rsid w:val="005B797A"/>
    <w:rsid w:val="007476B3"/>
    <w:rsid w:val="007D6BF9"/>
    <w:rsid w:val="0093341C"/>
    <w:rsid w:val="00984111"/>
    <w:rsid w:val="009E045A"/>
    <w:rsid w:val="00A50B11"/>
    <w:rsid w:val="00AB47B1"/>
    <w:rsid w:val="00D4172E"/>
    <w:rsid w:val="00D43E2D"/>
    <w:rsid w:val="00DB48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84111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5A3BBF5B85B2420E99360AFEFDEE7260">
    <w:name w:val="5A3BBF5B85B2420E99360AFEFDEE7260"/>
    <w:rsid w:val="007476B3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235</Words>
  <Characters>1344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COMUNE DI NAPOLI - SCAMPIA - Facoltà di Medicina</vt:lpstr>
    </vt:vector>
  </TitlesOfParts>
  <Company>Microsoft</Company>
  <LinksUpToDate>false</LinksUpToDate>
  <CharactersWithSpaces>1576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COMUNE DI NAPOLI - SCAMPIA – Dipartimento di Medicina e Chirurgia</dc:title>
  <dc:creator>Paola Rossolini</dc:creator>
  <cp:lastModifiedBy>mrvecchiarini</cp:lastModifiedBy>
  <cp:revision>7</cp:revision>
  <dcterms:created xsi:type="dcterms:W3CDTF">2018-05-23T13:53:00Z</dcterms:created>
  <dcterms:modified xsi:type="dcterms:W3CDTF">2019-08-01T09:16:00Z</dcterms:modified>
</cp:coreProperties>
</file>